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sz w:val="44"/>
          <w:szCs w:val="44"/>
          <w:lang w:val="en-US" w:eastAsia="zh-CN"/>
        </w:rPr>
      </w:pPr>
      <w:r>
        <w:pict>
          <v:shape id="1027" o:spid="_x0000_s1026" o:spt="136" type="#_x0000_t136" style="position:absolute;left:0pt;margin-left:3.2pt;margin-top:35.7pt;height:66.25pt;width:413.55pt;mso-wrap-distance-bottom:0pt;mso-wrap-distance-left:9pt;mso-wrap-distance-right:9pt;mso-wrap-distance-top:0pt;z-index:1024;mso-width-relative:page;mso-height-relative:page;" fillcolor="#FF0000" filled="t" coordsize="21600,21600">
            <v:path/>
            <v:fill on="t" focussize="0,0"/>
            <v:stroke color="#FF0000"/>
            <v:imagedata o:title=""/>
            <o:lock v:ext="edit" text="t"/>
            <v:textpath on="t" fitshape="t" fitpath="t" trim="t" xscale="f" string="黔南民族职业技术学院招生就业处文件" style="font-family:方正小标宋简体;font-size:35pt;font-weight:bold;v-text-align:center;"/>
            <w10:wrap type="square" side="left"/>
          </v:shape>
        </w:pict>
      </w:r>
    </w:p>
    <w:p>
      <w:pPr>
        <w:jc w:val="center"/>
        <w:rPr>
          <w:rFonts w:ascii="仿宋_GB2312" w:eastAsia="仿宋_GB2312"/>
          <w:sz w:val="32"/>
          <w:szCs w:val="32"/>
        </w:rPr>
      </w:pPr>
      <w:r>
        <w:rPr>
          <w:rFonts w:hint="eastAsia" w:ascii="仿宋_GB2312" w:eastAsia="仿宋_GB2312"/>
          <w:sz w:val="32"/>
          <w:szCs w:val="32"/>
        </w:rPr>
        <w:t>招就处</w:t>
      </w:r>
      <w:r>
        <w:rPr>
          <w:rFonts w:hint="eastAsia" w:ascii="仿宋_GB2312" w:eastAsia="仿宋_GB2312"/>
          <w:sz w:val="32"/>
          <w:szCs w:val="32"/>
          <w:lang w:val="en-US" w:eastAsia="zh-CN"/>
        </w:rPr>
        <w:t>发</w:t>
      </w:r>
      <w:r>
        <w:rPr>
          <w:rFonts w:hint="eastAsia" w:ascii="仿宋_GB2312" w:eastAsia="仿宋_GB2312"/>
          <w:sz w:val="32"/>
          <w:szCs w:val="32"/>
        </w:rPr>
        <w:t>〔2020〕</w:t>
      </w:r>
      <w:r>
        <w:rPr>
          <w:rFonts w:hint="eastAsia" w:ascii="仿宋_GB2312" w:eastAsia="仿宋_GB2312"/>
          <w:sz w:val="32"/>
          <w:szCs w:val="32"/>
          <w:lang w:val="en-US" w:eastAsia="zh-CN"/>
        </w:rPr>
        <w:t>5</w:t>
      </w:r>
      <w:r>
        <w:rPr>
          <w:rFonts w:hint="eastAsia" w:ascii="仿宋_GB2312" w:eastAsia="仿宋_GB2312"/>
          <w:sz w:val="32"/>
          <w:szCs w:val="32"/>
        </w:rPr>
        <w:t>号</w:t>
      </w:r>
    </w:p>
    <w:p>
      <w:pPr>
        <w:jc w:val="center"/>
        <w:rPr>
          <w:rFonts w:ascii="仿宋_GB2312" w:eastAsia="仿宋_GB2312"/>
          <w:sz w:val="32"/>
          <w:szCs w:val="32"/>
        </w:rPr>
      </w:pPr>
      <w:r>
        <w:rPr>
          <w:rFonts w:ascii="仿宋_GB2312" w:eastAsia="仿宋_GB2312"/>
          <w:sz w:val="32"/>
          <w:szCs w:val="32"/>
        </w:rPr>
        <mc:AlternateContent>
          <mc:Choice Requires="wps">
            <w:drawing>
              <wp:anchor distT="0" distB="0" distL="114300" distR="114300" simplePos="0" relativeHeight="1024" behindDoc="0" locked="0" layoutInCell="1" allowOverlap="1">
                <wp:simplePos x="0" y="0"/>
                <wp:positionH relativeFrom="column">
                  <wp:posOffset>0</wp:posOffset>
                </wp:positionH>
                <wp:positionV relativeFrom="paragraph">
                  <wp:posOffset>113665</wp:posOffset>
                </wp:positionV>
                <wp:extent cx="5532120" cy="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532120"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8.95pt;height:0pt;width:435.6pt;z-index:1024;mso-width-relative:page;mso-height-relative:page;" filled="f" stroked="t" coordsize="21600,21600" o:gfxdata="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FsjUm1gAAAAYB&#10;AAAPAAAAAAAAAAEAIAAAACIAAABkcnMvZG93bnJldi54bWxQSwECFAAUAAAACACHTuJA0ZWwBeQB&#10;AAChAwAADgAAAAAAAAABACAAAAAlAQAAZHJzL2Uyb0RvYy54bWxQSwUGAAAAAAYABgBZAQAAewUA&#10;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关于组织2020届毕业生参加</w:t>
      </w:r>
    </w:p>
    <w:p>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百日千万网络招聘专项行动</w:t>
      </w:r>
      <w:r>
        <w:rPr>
          <w:rFonts w:hint="eastAsia" w:ascii="方正小标宋简体" w:hAnsi="方正小标宋简体" w:eastAsia="方正小标宋简体" w:cs="方正小标宋简体"/>
          <w:sz w:val="44"/>
          <w:szCs w:val="44"/>
          <w:lang w:val="en-US" w:eastAsia="zh-CN"/>
        </w:rPr>
        <w:t>’</w:t>
      </w:r>
      <w:r>
        <w:rPr>
          <w:rFonts w:hint="eastAsia" w:ascii="方正小标宋简体" w:hAnsi="方正小标宋简体" w:eastAsia="方正小标宋简体" w:cs="方正小标宋简体"/>
          <w:sz w:val="44"/>
          <w:szCs w:val="44"/>
        </w:rPr>
        <w:t>暨第七届</w:t>
      </w:r>
    </w:p>
    <w:p>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大中城市联合招聘高校毕业生春季</w:t>
      </w:r>
    </w:p>
    <w:p>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z w:val="44"/>
          <w:szCs w:val="44"/>
        </w:rPr>
        <w:t>专场</w:t>
      </w:r>
      <w:r>
        <w:rPr>
          <w:rFonts w:hint="eastAsia" w:ascii="方正小标宋简体" w:hAnsi="方正小标宋简体" w:eastAsia="方正小标宋简体" w:cs="方正小标宋简体"/>
          <w:sz w:val="44"/>
          <w:szCs w:val="44"/>
          <w:lang w:eastAsia="zh-CN"/>
        </w:rPr>
        <w:t>视频双选会</w:t>
      </w:r>
      <w:r>
        <w:rPr>
          <w:rFonts w:hint="eastAsia" w:ascii="方正小标宋简体" w:hAnsi="方正小标宋简体" w:eastAsia="方正小标宋简体" w:cs="方正小标宋简体"/>
          <w:sz w:val="44"/>
          <w:szCs w:val="44"/>
        </w:rPr>
        <w:t>贵州站</w:t>
      </w:r>
      <w:r>
        <w:rPr>
          <w:rFonts w:hint="eastAsia" w:ascii="方正小标宋简体" w:hAnsi="方正小标宋简体" w:eastAsia="方正小标宋简体" w:cs="方正小标宋简体"/>
          <w:sz w:val="44"/>
          <w:szCs w:val="44"/>
          <w:lang w:eastAsia="zh-CN"/>
        </w:rPr>
        <w:t>活动”的通知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接省教育厅通知，</w:t>
      </w:r>
      <w:r>
        <w:rPr>
          <w:rFonts w:hint="eastAsia" w:ascii="仿宋_GB2312" w:hAnsi="仿宋_GB2312" w:eastAsia="仿宋_GB2312" w:cs="仿宋_GB2312"/>
          <w:sz w:val="32"/>
          <w:szCs w:val="32"/>
        </w:rPr>
        <w:t>4月24日，人社部百日千万网络招聘专项行动贵州特色专场推出“百日千万网络招聘专项行动”暨第七届大中城市联合招聘高校毕业生春季专场视频双选会贵州站</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旨在为高校毕业生等重点群体提供全方位公共就业服务，促进其尽快实现就业创业，请通知毕业生</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本次活动。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一、活动内容详见附件：“</w:t>
      </w:r>
      <w:r>
        <w:rPr>
          <w:rFonts w:hint="eastAsia" w:ascii="仿宋_GB2312" w:hAnsi="仿宋_GB2312" w:eastAsia="仿宋_GB2312" w:cs="仿宋_GB2312"/>
          <w:sz w:val="32"/>
          <w:szCs w:val="32"/>
        </w:rPr>
        <w:t>百日千万网络招聘专项行动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暨第七届大中城市联合招聘高校毕业生春季专场</w:t>
      </w:r>
      <w:r>
        <w:rPr>
          <w:rFonts w:hint="eastAsia" w:ascii="仿宋_GB2312" w:hAnsi="仿宋_GB2312" w:eastAsia="仿宋_GB2312" w:cs="仿宋_GB2312"/>
          <w:sz w:val="32"/>
          <w:szCs w:val="32"/>
          <w:lang w:eastAsia="zh-CN"/>
        </w:rPr>
        <w:t>视频双选会</w:t>
      </w:r>
      <w:r>
        <w:rPr>
          <w:rFonts w:hint="eastAsia" w:ascii="仿宋_GB2312" w:hAnsi="仿宋_GB2312" w:eastAsia="仿宋_GB2312" w:cs="仿宋_GB2312"/>
          <w:sz w:val="32"/>
          <w:szCs w:val="32"/>
        </w:rPr>
        <w:t>贵州站</w:t>
      </w:r>
      <w:r>
        <w:rPr>
          <w:rFonts w:hint="eastAsia" w:ascii="仿宋_GB2312" w:hAnsi="仿宋_GB2312" w:eastAsia="仿宋_GB2312" w:cs="仿宋_GB2312"/>
          <w:sz w:val="32"/>
          <w:szCs w:val="32"/>
          <w:lang w:eastAsia="zh-CN"/>
        </w:rPr>
        <w:t>邀请函。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二、请于</w:t>
      </w:r>
      <w:r>
        <w:rPr>
          <w:rFonts w:hint="eastAsia" w:ascii="仿宋_GB2312" w:hAnsi="仿宋_GB2312" w:eastAsia="仿宋_GB2312" w:cs="仿宋_GB2312"/>
          <w:sz w:val="32"/>
          <w:szCs w:val="32"/>
          <w:lang w:val="en-US" w:eastAsia="zh-CN"/>
        </w:rPr>
        <w:t>4月26日前</w:t>
      </w:r>
      <w:r>
        <w:rPr>
          <w:rFonts w:hint="eastAsia" w:ascii="仿宋_GB2312" w:hAnsi="仿宋_GB2312" w:eastAsia="仿宋_GB2312" w:cs="仿宋_GB2312"/>
          <w:sz w:val="32"/>
          <w:szCs w:val="32"/>
          <w:lang w:eastAsia="zh-CN"/>
        </w:rPr>
        <w:t>将参加活动情况报招生就业</w:t>
      </w:r>
      <w:bookmarkStart w:id="0" w:name="_GoBack"/>
      <w:bookmarkEnd w:id="0"/>
      <w:r>
        <w:rPr>
          <w:rFonts w:hint="eastAsia" w:ascii="仿宋_GB2312" w:hAnsi="仿宋_GB2312" w:eastAsia="仿宋_GB2312" w:cs="仿宋_GB2312"/>
          <w:sz w:val="32"/>
          <w:szCs w:val="32"/>
          <w:lang w:eastAsia="zh-CN"/>
        </w:rPr>
        <w:t>处胡江同志处。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招生就业处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2020年4月23日</w:t>
      </w:r>
    </w:p>
    <w:p>
      <w:pPr>
        <w:keepNext w:val="0"/>
        <w:keepLines w:val="0"/>
        <w:pageBreakBefore w:val="0"/>
        <w:widowControl w:val="0"/>
        <w:kinsoku/>
        <w:wordWrap/>
        <w:overflowPunct/>
        <w:topLinePunct w:val="0"/>
        <w:autoSpaceDE/>
        <w:autoSpaceDN/>
        <w:bidi w:val="0"/>
        <w:adjustRightInd/>
        <w:snapToGrid/>
        <w:spacing w:line="560" w:lineRule="exact"/>
        <w:ind w:left="880" w:hanging="640" w:hangingChars="200"/>
        <w:jc w:val="left"/>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“百日千万网络招聘专项行动”暨第七届</w:t>
      </w:r>
    </w:p>
    <w:p>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大中城市联合招聘高校毕业生春季</w:t>
      </w:r>
    </w:p>
    <w:p>
      <w:pPr>
        <w:keepNext w:val="0"/>
        <w:keepLines w:val="0"/>
        <w:pageBreakBefore w:val="0"/>
        <w:widowControl w:val="0"/>
        <w:kinsoku/>
        <w:wordWrap/>
        <w:overflowPunct/>
        <w:topLinePunct w:val="0"/>
        <w:autoSpaceDE/>
        <w:autoSpaceDN/>
        <w:bidi w:val="0"/>
        <w:adjustRightInd/>
        <w:snapToGrid/>
        <w:spacing w:line="560" w:lineRule="exact"/>
        <w:ind w:left="880" w:hanging="880" w:hangingChars="200"/>
        <w:jc w:val="center"/>
        <w:textAlignment w:val="auto"/>
        <w:rPr>
          <w:rFonts w:hint="eastAsia" w:ascii="仿宋_GB2312" w:hAnsi="仿宋_GB2312" w:eastAsia="方正小标宋简体" w:cs="仿宋_GB2312"/>
          <w:sz w:val="32"/>
          <w:szCs w:val="32"/>
          <w:lang w:eastAsia="zh-CN"/>
        </w:rPr>
      </w:pPr>
      <w:r>
        <w:rPr>
          <w:rFonts w:hint="eastAsia" w:ascii="方正小标宋简体" w:hAnsi="方正小标宋简体" w:eastAsia="方正小标宋简体" w:cs="方正小标宋简体"/>
          <w:sz w:val="44"/>
          <w:szCs w:val="44"/>
        </w:rPr>
        <w:t>专场</w:t>
      </w:r>
      <w:r>
        <w:rPr>
          <w:rFonts w:hint="eastAsia" w:ascii="方正小标宋简体" w:hAnsi="方正小标宋简体" w:eastAsia="方正小标宋简体" w:cs="方正小标宋简体"/>
          <w:sz w:val="44"/>
          <w:szCs w:val="44"/>
          <w:lang w:eastAsia="zh-CN"/>
        </w:rPr>
        <w:t>视频双选会</w:t>
      </w:r>
      <w:r>
        <w:rPr>
          <w:rFonts w:hint="eastAsia" w:ascii="方正小标宋简体" w:hAnsi="方正小标宋简体" w:eastAsia="方正小标宋简体" w:cs="方正小标宋简体"/>
          <w:sz w:val="44"/>
          <w:szCs w:val="44"/>
        </w:rPr>
        <w:t>贵州站</w:t>
      </w:r>
      <w:r>
        <w:rPr>
          <w:rFonts w:hint="eastAsia" w:ascii="方正小标宋简体" w:hAnsi="方正小标宋简体" w:eastAsia="方正小标宋简体" w:cs="方正小标宋简体"/>
          <w:sz w:val="44"/>
          <w:szCs w:val="44"/>
          <w:lang w:eastAsia="zh-CN"/>
        </w:rPr>
        <w:t>邀请函</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亲爱的高校毕业生：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根据《人力资源社会保障部关于开展“百日千万网络招聘专项行动”的通知》和《人力资源社会保障部办公厅关于开展第七届大中城市联合招聘高校毕业生春季专场活动的通知》文件精神，为高校毕业生等重点群体提供全方位公共就业服务，促进其尽快实现就业创业，</w:t>
      </w:r>
      <w:r>
        <w:rPr>
          <w:rFonts w:hint="eastAsia" w:ascii="仿宋_GB2312" w:hAnsi="仿宋_GB2312" w:eastAsia="仿宋_GB2312" w:cs="仿宋_GB2312"/>
          <w:sz w:val="32"/>
          <w:szCs w:val="32"/>
        </w:rPr>
        <w:t>4月24日，人社部百日千万网络招聘专项行动贵州特色专场推出“百日千万网络招聘专项行动”暨第七届大中城市联合招聘高校毕业生春季专场视频双选会贵州站，诚邀</w:t>
      </w:r>
      <w:r>
        <w:rPr>
          <w:rFonts w:hint="eastAsia" w:ascii="仿宋_GB2312" w:hAnsi="仿宋_GB2312" w:eastAsia="仿宋_GB2312" w:cs="仿宋_GB2312"/>
          <w:sz w:val="32"/>
          <w:szCs w:val="32"/>
          <w:lang w:eastAsia="zh-CN"/>
        </w:rPr>
        <w:t>您</w:t>
      </w:r>
      <w:r>
        <w:rPr>
          <w:rFonts w:hint="eastAsia" w:ascii="仿宋_GB2312" w:hAnsi="仿宋_GB2312" w:eastAsia="仿宋_GB2312" w:cs="仿宋_GB2312"/>
          <w:sz w:val="32"/>
          <w:szCs w:val="32"/>
        </w:rPr>
        <w:t>参加！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一、时间及形式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时间：2020年4月24日</w:t>
      </w:r>
      <w:r>
        <w:rPr>
          <w:rFonts w:hint="eastAsia" w:ascii="仿宋_GB2312" w:hAnsi="仿宋_GB2312" w:eastAsia="仿宋_GB2312" w:cs="仿宋_GB2312"/>
          <w:sz w:val="32"/>
          <w:szCs w:val="32"/>
          <w:lang w:eastAsia="zh-CN"/>
        </w:rPr>
        <w:t>（星期五）</w:t>
      </w:r>
      <w:r>
        <w:rPr>
          <w:rFonts w:hint="eastAsia" w:ascii="仿宋_GB2312" w:hAnsi="仿宋_GB2312" w:eastAsia="仿宋_GB2312" w:cs="仿宋_GB2312"/>
          <w:sz w:val="32"/>
          <w:szCs w:val="32"/>
          <w:lang w:val="en-US" w:eastAsia="zh-CN"/>
        </w:rPr>
        <w:t>9:00-17:00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形式：线上视频双选会</w:t>
      </w:r>
      <w:r>
        <w:rPr>
          <w:rFonts w:hint="eastAsia" w:ascii="仿宋_GB2312" w:hAnsi="仿宋_GB2312" w:eastAsia="仿宋_GB2312" w:cs="仿宋_GB2312"/>
          <w:sz w:val="32"/>
          <w:szCs w:val="32"/>
          <w:lang w:val="en-US" w:eastAsia="zh-CN"/>
        </w:rPr>
        <w:t>+抖音直播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二、举办单位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主办单位：贵州省人力资源和社会保障厅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承办单位：贵州省就业局 贵州省人才大市场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三、招聘活动简介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本次招聘</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聚焦2020届高校毕业生、往届未就业高校毕业生的求职特点与需求，积极发动本地有招聘需求的老干妈风味食品有限公司、招商银行贵阳分行、美的置业西南区域公司、贵州宏立城集团、华润雪花啤酒（贵州）有限公司、广州富力地产（贵阳分公司）、贵州燃气集团股份有限公司、贵州省医药（集团）有限责任公司等30</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余家企业参与，提供</w:t>
      </w:r>
      <w:r>
        <w:rPr>
          <w:rFonts w:hint="eastAsia" w:ascii="仿宋_GB2312" w:hAnsi="仿宋_GB2312" w:eastAsia="仿宋_GB2312" w:cs="仿宋_GB2312"/>
          <w:sz w:val="32"/>
          <w:szCs w:val="32"/>
          <w:lang w:eastAsia="zh-CN"/>
        </w:rPr>
        <w:t>近</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.8万</w:t>
      </w:r>
      <w:r>
        <w:rPr>
          <w:rFonts w:hint="eastAsia" w:ascii="仿宋_GB2312" w:hAnsi="仿宋_GB2312" w:eastAsia="仿宋_GB2312" w:cs="仿宋_GB2312"/>
          <w:sz w:val="32"/>
          <w:szCs w:val="32"/>
        </w:rPr>
        <w:t>个就业机会，涉及旅游、金融、建筑、房地产、生物医药、教育培训等行业。活动采取“线上视频双选会+抖音直播”方式，通过职业测评、岗位匹配、视频面试等服务，打造“一站式”招聘求职服务模式。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四、参会方法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（一）手机端参会流程。</w:t>
      </w:r>
      <w:r>
        <w:rPr>
          <w:rFonts w:hint="eastAsia" w:ascii="仿宋_GB2312" w:hAnsi="仿宋_GB2312" w:eastAsia="仿宋_GB2312" w:cs="仿宋_GB2312"/>
          <w:sz w:val="32"/>
          <w:szCs w:val="32"/>
          <w:lang w:eastAsia="zh-CN"/>
        </w:rPr>
        <w:t>关注“贵州人社”微信公众号、下载“贵州就业帮”手机</w:t>
      </w:r>
      <w:r>
        <w:rPr>
          <w:rFonts w:hint="eastAsia" w:ascii="仿宋_GB2312" w:hAnsi="仿宋_GB2312" w:eastAsia="仿宋_GB2312" w:cs="仿宋_GB2312"/>
          <w:sz w:val="32"/>
          <w:szCs w:val="32"/>
          <w:lang w:val="en-US" w:eastAsia="zh-CN"/>
        </w:rPr>
        <w:t>APP</w:t>
      </w:r>
      <w:r>
        <w:rPr>
          <w:rFonts w:hint="eastAsia" w:ascii="仿宋_GB2312" w:hAnsi="仿宋_GB2312" w:eastAsia="仿宋_GB2312" w:cs="仿宋_GB2312"/>
          <w:sz w:val="32"/>
          <w:szCs w:val="32"/>
        </w:rPr>
        <w:t>进入</w:t>
      </w:r>
      <w:r>
        <w:rPr>
          <w:rFonts w:hint="eastAsia" w:ascii="仿宋_GB2312" w:hAnsi="仿宋_GB2312" w:eastAsia="仿宋_GB2312" w:cs="仿宋_GB2312"/>
          <w:sz w:val="32"/>
          <w:szCs w:val="32"/>
          <w:lang w:eastAsia="zh-CN"/>
        </w:rPr>
        <w:t>“百日千万网络招聘专项行动”</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贵州省</w:t>
      </w:r>
      <w:r>
        <w:rPr>
          <w:rFonts w:hint="eastAsia" w:ascii="仿宋_GB2312" w:hAnsi="仿宋_GB2312" w:eastAsia="仿宋_GB2312" w:cs="仿宋_GB2312"/>
          <w:sz w:val="32"/>
          <w:szCs w:val="32"/>
        </w:rPr>
        <w:t>分会场）</w:t>
      </w:r>
      <w:r>
        <w:rPr>
          <w:rFonts w:hint="eastAsia" w:ascii="仿宋_GB2312" w:hAnsi="仿宋_GB2312" w:eastAsia="仿宋_GB2312" w:cs="仿宋_GB2312"/>
          <w:sz w:val="32"/>
          <w:szCs w:val="32"/>
          <w:lang w:eastAsia="zh-CN"/>
        </w:rPr>
        <w:t>页面，</w:t>
      </w:r>
      <w:r>
        <w:rPr>
          <w:rFonts w:hint="eastAsia" w:ascii="仿宋_GB2312" w:hAnsi="仿宋_GB2312" w:eastAsia="仿宋_GB2312" w:cs="仿宋_GB2312"/>
          <w:sz w:val="32"/>
          <w:szCs w:val="32"/>
          <w:lang w:val="en-US" w:eastAsia="zh-CN"/>
        </w:rPr>
        <w:t>或关注“贵州人才信息网”微信公众号进入活动页面，找到“多维云聘”，参加视频双选会，通过网络投递简历发起的“视频面试”预约申请，在线确定面试时间。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lang w:val="en-US" w:eastAsia="zh-CN"/>
        </w:rPr>
        <w:t>PC端参会流程。</w:t>
      </w:r>
      <w:r>
        <w:rPr>
          <w:rFonts w:hint="eastAsia" w:ascii="仿宋_GB2312" w:hAnsi="仿宋_GB2312" w:eastAsia="仿宋_GB2312" w:cs="仿宋_GB2312"/>
          <w:sz w:val="32"/>
          <w:szCs w:val="32"/>
          <w:lang w:val="en-US" w:eastAsia="zh-CN"/>
        </w:rPr>
        <w:t>通过贵州人力资源社会保障网（http://rst.guizhou.gov.cn）、贵州公共招聘网（gzggzpw.gzsrs.cn）和贵州人才信息网（www.gzrc.com.cn）进入“百日千万网络招聘专项行动”专区，点击“百日千万网络招聘专项行动”暨第七届大中城市联合招聘高校毕业生春季专场视频双选会贵州站专场页面，进入“多维云聘”页面选择岗位向企业申请视频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（三）抖音直播。</w:t>
      </w:r>
      <w:r>
        <w:rPr>
          <w:rFonts w:hint="eastAsia" w:ascii="仿宋_GB2312" w:hAnsi="仿宋_GB2312" w:eastAsia="仿宋_GB2312" w:cs="仿宋_GB2312"/>
          <w:sz w:val="32"/>
          <w:szCs w:val="32"/>
          <w:lang w:val="en-US" w:eastAsia="zh-CN"/>
        </w:rPr>
        <w:t>手机下载“抖音短视频”APP，关注“贵州兴黔人才大市场”，4月24日进入直播间。届时顺丰、中天城投、百胜餐饮等企业为您直播介绍面试技巧、招聘岗位情况等信息。</w:t>
      </w:r>
    </w:p>
    <w:tbl>
      <w:tblPr>
        <w:tblStyle w:val="3"/>
        <w:tblW w:w="5000" w:type="pct"/>
        <w:tblInd w:w="0" w:type="dxa"/>
        <w:tblLayout w:type="fixed"/>
        <w:tblCellMar>
          <w:top w:w="0" w:type="dxa"/>
          <w:left w:w="0" w:type="dxa"/>
          <w:bottom w:w="0" w:type="dxa"/>
          <w:right w:w="0" w:type="dxa"/>
        </w:tblCellMar>
      </w:tblPr>
      <w:tblGrid>
        <w:gridCol w:w="993"/>
        <w:gridCol w:w="5633"/>
        <w:gridCol w:w="1710"/>
      </w:tblGrid>
      <w:tr>
        <w:tblPrEx>
          <w:tblCellMar>
            <w:top w:w="0" w:type="dxa"/>
            <w:left w:w="0" w:type="dxa"/>
            <w:bottom w:w="0" w:type="dxa"/>
            <w:right w:w="0" w:type="dxa"/>
          </w:tblCellMar>
        </w:tblPrEx>
        <w:trPr>
          <w:trHeight w:val="540" w:hRule="atLeast"/>
        </w:trPr>
        <w:tc>
          <w:tcPr>
            <w:tcW w:w="5000" w:type="pct"/>
            <w:gridSpan w:val="3"/>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32"/>
                <w:szCs w:val="32"/>
                <w:u w:val="none"/>
                <w:lang w:val="en-US" w:eastAsia="zh-CN" w:bidi="ar"/>
              </w:rPr>
              <w:t>抖音企业招聘直播时间预告表</w:t>
            </w:r>
          </w:p>
        </w:tc>
      </w:tr>
      <w:tr>
        <w:tblPrEx>
          <w:tblCellMar>
            <w:top w:w="0" w:type="dxa"/>
            <w:left w:w="0" w:type="dxa"/>
            <w:bottom w:w="0" w:type="dxa"/>
            <w:right w:w="0" w:type="dxa"/>
          </w:tblCellMar>
        </w:tblPrEx>
        <w:trPr>
          <w:trHeight w:val="400"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序号</w:t>
            </w:r>
          </w:p>
        </w:tc>
        <w:tc>
          <w:tcPr>
            <w:tcW w:w="33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企业名称</w:t>
            </w:r>
          </w:p>
        </w:tc>
        <w:tc>
          <w:tcPr>
            <w:tcW w:w="10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4"/>
                <w:szCs w:val="24"/>
                <w:u w:val="none"/>
              </w:rPr>
            </w:pPr>
            <w:r>
              <w:rPr>
                <w:rFonts w:hint="eastAsia" w:ascii="仿宋_GB2312" w:hAnsi="宋体" w:eastAsia="仿宋_GB2312" w:cs="仿宋_GB2312"/>
                <w:b/>
                <w:i w:val="0"/>
                <w:color w:val="000000"/>
                <w:kern w:val="0"/>
                <w:sz w:val="24"/>
                <w:szCs w:val="24"/>
                <w:u w:val="none"/>
                <w:lang w:val="en-US" w:eastAsia="zh-CN" w:bidi="ar"/>
              </w:rPr>
              <w:t>直播时间</w:t>
            </w:r>
          </w:p>
        </w:tc>
      </w:tr>
      <w:tr>
        <w:tblPrEx>
          <w:tblCellMar>
            <w:top w:w="0" w:type="dxa"/>
            <w:left w:w="0" w:type="dxa"/>
            <w:bottom w:w="0" w:type="dxa"/>
            <w:right w:w="0" w:type="dxa"/>
          </w:tblCellMar>
        </w:tblPrEx>
        <w:trPr>
          <w:trHeight w:val="400"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w:t>
            </w:r>
          </w:p>
        </w:tc>
        <w:tc>
          <w:tcPr>
            <w:tcW w:w="33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贵州顺丰速运有限公司</w:t>
            </w:r>
          </w:p>
        </w:tc>
        <w:tc>
          <w:tcPr>
            <w:tcW w:w="10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9:00-10:00</w:t>
            </w:r>
          </w:p>
        </w:tc>
      </w:tr>
      <w:tr>
        <w:tblPrEx>
          <w:tblCellMar>
            <w:top w:w="0" w:type="dxa"/>
            <w:left w:w="0" w:type="dxa"/>
            <w:bottom w:w="0" w:type="dxa"/>
            <w:right w:w="0" w:type="dxa"/>
          </w:tblCellMar>
        </w:tblPrEx>
        <w:trPr>
          <w:trHeight w:val="400"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2</w:t>
            </w:r>
          </w:p>
        </w:tc>
        <w:tc>
          <w:tcPr>
            <w:tcW w:w="33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泰豪产城集团股份有限公司</w:t>
            </w:r>
          </w:p>
        </w:tc>
        <w:tc>
          <w:tcPr>
            <w:tcW w:w="10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10:00-10:40</w:t>
            </w:r>
          </w:p>
        </w:tc>
      </w:tr>
      <w:tr>
        <w:tblPrEx>
          <w:tblCellMar>
            <w:top w:w="0" w:type="dxa"/>
            <w:left w:w="0" w:type="dxa"/>
            <w:bottom w:w="0" w:type="dxa"/>
            <w:right w:w="0" w:type="dxa"/>
          </w:tblCellMar>
        </w:tblPrEx>
        <w:trPr>
          <w:trHeight w:val="400"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3</w:t>
            </w:r>
          </w:p>
        </w:tc>
        <w:tc>
          <w:tcPr>
            <w:tcW w:w="33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清镇温氏畜牧有限公司</w:t>
            </w:r>
          </w:p>
        </w:tc>
        <w:tc>
          <w:tcPr>
            <w:tcW w:w="10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10:40-11:20</w:t>
            </w:r>
          </w:p>
        </w:tc>
      </w:tr>
      <w:tr>
        <w:tblPrEx>
          <w:tblCellMar>
            <w:top w:w="0" w:type="dxa"/>
            <w:left w:w="0" w:type="dxa"/>
            <w:bottom w:w="0" w:type="dxa"/>
            <w:right w:w="0" w:type="dxa"/>
          </w:tblCellMar>
        </w:tblPrEx>
        <w:trPr>
          <w:trHeight w:val="400"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4</w:t>
            </w:r>
          </w:p>
        </w:tc>
        <w:tc>
          <w:tcPr>
            <w:tcW w:w="33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长城证券股份有限公司</w:t>
            </w:r>
          </w:p>
        </w:tc>
        <w:tc>
          <w:tcPr>
            <w:tcW w:w="10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11:20-12:00</w:t>
            </w:r>
          </w:p>
        </w:tc>
      </w:tr>
      <w:tr>
        <w:tblPrEx>
          <w:tblCellMar>
            <w:top w:w="0" w:type="dxa"/>
            <w:left w:w="0" w:type="dxa"/>
            <w:bottom w:w="0" w:type="dxa"/>
            <w:right w:w="0" w:type="dxa"/>
          </w:tblCellMar>
        </w:tblPrEx>
        <w:trPr>
          <w:trHeight w:val="400"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5</w:t>
            </w:r>
          </w:p>
        </w:tc>
        <w:tc>
          <w:tcPr>
            <w:tcW w:w="33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贵州乐铺网络科技有限公司</w:t>
            </w:r>
          </w:p>
        </w:tc>
        <w:tc>
          <w:tcPr>
            <w:tcW w:w="10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12:00-12:40</w:t>
            </w:r>
          </w:p>
        </w:tc>
      </w:tr>
      <w:tr>
        <w:tblPrEx>
          <w:tblCellMar>
            <w:top w:w="0" w:type="dxa"/>
            <w:left w:w="0" w:type="dxa"/>
            <w:bottom w:w="0" w:type="dxa"/>
            <w:right w:w="0" w:type="dxa"/>
          </w:tblCellMar>
        </w:tblPrEx>
        <w:trPr>
          <w:trHeight w:val="400"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6</w:t>
            </w:r>
          </w:p>
        </w:tc>
        <w:tc>
          <w:tcPr>
            <w:tcW w:w="33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中天城投集团物业管理有限公司</w:t>
            </w:r>
          </w:p>
        </w:tc>
        <w:tc>
          <w:tcPr>
            <w:tcW w:w="10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12:40-13:20</w:t>
            </w:r>
          </w:p>
        </w:tc>
      </w:tr>
      <w:tr>
        <w:tblPrEx>
          <w:tblCellMar>
            <w:top w:w="0" w:type="dxa"/>
            <w:left w:w="0" w:type="dxa"/>
            <w:bottom w:w="0" w:type="dxa"/>
            <w:right w:w="0" w:type="dxa"/>
          </w:tblCellMar>
        </w:tblPrEx>
        <w:trPr>
          <w:trHeight w:val="400"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7</w:t>
            </w:r>
          </w:p>
        </w:tc>
        <w:tc>
          <w:tcPr>
            <w:tcW w:w="33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百胜餐饮（成都）有限公司贵州分公司</w:t>
            </w:r>
          </w:p>
        </w:tc>
        <w:tc>
          <w:tcPr>
            <w:tcW w:w="10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13:20-14:00</w:t>
            </w:r>
          </w:p>
        </w:tc>
      </w:tr>
      <w:tr>
        <w:tblPrEx>
          <w:tblCellMar>
            <w:top w:w="0" w:type="dxa"/>
            <w:left w:w="0" w:type="dxa"/>
            <w:bottom w:w="0" w:type="dxa"/>
            <w:right w:w="0" w:type="dxa"/>
          </w:tblCellMar>
        </w:tblPrEx>
        <w:trPr>
          <w:trHeight w:val="400"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8</w:t>
            </w:r>
          </w:p>
        </w:tc>
        <w:tc>
          <w:tcPr>
            <w:tcW w:w="33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贵州中诺教育科技有限公司</w:t>
            </w:r>
          </w:p>
        </w:tc>
        <w:tc>
          <w:tcPr>
            <w:tcW w:w="10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14:00-14:40</w:t>
            </w:r>
          </w:p>
        </w:tc>
      </w:tr>
      <w:tr>
        <w:tblPrEx>
          <w:tblCellMar>
            <w:top w:w="0" w:type="dxa"/>
            <w:left w:w="0" w:type="dxa"/>
            <w:bottom w:w="0" w:type="dxa"/>
            <w:right w:w="0" w:type="dxa"/>
          </w:tblCellMar>
        </w:tblPrEx>
        <w:trPr>
          <w:trHeight w:val="400"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9</w:t>
            </w:r>
          </w:p>
        </w:tc>
        <w:tc>
          <w:tcPr>
            <w:tcW w:w="33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交通银行股份有限公司太平洋信用卡中心贵阳分中心</w:t>
            </w:r>
          </w:p>
        </w:tc>
        <w:tc>
          <w:tcPr>
            <w:tcW w:w="10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14:40-15:20</w:t>
            </w:r>
          </w:p>
        </w:tc>
      </w:tr>
      <w:tr>
        <w:tblPrEx>
          <w:tblCellMar>
            <w:top w:w="0" w:type="dxa"/>
            <w:left w:w="0" w:type="dxa"/>
            <w:bottom w:w="0" w:type="dxa"/>
            <w:right w:w="0" w:type="dxa"/>
          </w:tblCellMar>
        </w:tblPrEx>
        <w:trPr>
          <w:trHeight w:val="400" w:hRule="atLeast"/>
        </w:trPr>
        <w:tc>
          <w:tcPr>
            <w:tcW w:w="59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10</w:t>
            </w:r>
          </w:p>
        </w:tc>
        <w:tc>
          <w:tcPr>
            <w:tcW w:w="337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七冶炉窑建筑工程有限责任公司</w:t>
            </w:r>
          </w:p>
        </w:tc>
        <w:tc>
          <w:tcPr>
            <w:tcW w:w="10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2"/>
                <w:szCs w:val="22"/>
                <w:u w:val="none"/>
                <w:lang w:val="en-US" w:eastAsia="zh-CN" w:bidi="ar"/>
              </w:rPr>
              <w:t>15:20-16:00</w:t>
            </w:r>
          </w:p>
        </w:tc>
      </w:tr>
      <w:tr>
        <w:tblPrEx>
          <w:tblCellMar>
            <w:top w:w="0" w:type="dxa"/>
            <w:left w:w="0" w:type="dxa"/>
            <w:bottom w:w="0" w:type="dxa"/>
            <w:right w:w="0" w:type="dxa"/>
          </w:tblCellMar>
        </w:tblPrEx>
        <w:trPr>
          <w:trHeight w:val="187" w:hRule="atLeast"/>
        </w:trPr>
        <w:tc>
          <w:tcPr>
            <w:tcW w:w="595" w:type="pct"/>
            <w:tcBorders>
              <w:top w:val="nil"/>
              <w:left w:val="nil"/>
              <w:bottom w:val="nil"/>
              <w:right w:val="nil"/>
            </w:tcBorders>
            <w:noWrap/>
            <w:tcMar>
              <w:top w:w="15" w:type="dxa"/>
              <w:left w:w="15" w:type="dxa"/>
              <w:right w:w="15" w:type="dxa"/>
            </w:tcMar>
            <w:vAlign w:val="center"/>
          </w:tcPr>
          <w:p>
            <w:pPr>
              <w:rPr>
                <w:rFonts w:hint="eastAsia" w:ascii="仿宋_GB2312" w:hAnsi="宋体" w:eastAsia="仿宋_GB2312" w:cs="仿宋_GB2312"/>
                <w:i w:val="0"/>
                <w:color w:val="000000"/>
                <w:sz w:val="22"/>
                <w:szCs w:val="22"/>
                <w:u w:val="none"/>
              </w:rPr>
            </w:pPr>
          </w:p>
        </w:tc>
        <w:tc>
          <w:tcPr>
            <w:tcW w:w="3378" w:type="pct"/>
            <w:tcBorders>
              <w:top w:val="nil"/>
              <w:left w:val="nil"/>
              <w:bottom w:val="nil"/>
              <w:right w:val="nil"/>
            </w:tcBorders>
            <w:noWrap/>
            <w:tcMar>
              <w:top w:w="15" w:type="dxa"/>
              <w:left w:w="15" w:type="dxa"/>
              <w:right w:w="15" w:type="dxa"/>
            </w:tcMar>
            <w:vAlign w:val="center"/>
          </w:tcPr>
          <w:p>
            <w:pPr>
              <w:rPr>
                <w:rFonts w:hint="eastAsia" w:ascii="仿宋_GB2312" w:hAnsi="宋体" w:eastAsia="仿宋_GB2312" w:cs="仿宋_GB2312"/>
                <w:i w:val="0"/>
                <w:color w:val="000000"/>
                <w:sz w:val="22"/>
                <w:szCs w:val="22"/>
                <w:u w:val="none"/>
              </w:rPr>
            </w:pPr>
          </w:p>
        </w:tc>
        <w:tc>
          <w:tcPr>
            <w:tcW w:w="1025" w:type="pct"/>
            <w:tcBorders>
              <w:top w:val="nil"/>
              <w:left w:val="nil"/>
              <w:bottom w:val="nil"/>
              <w:right w:val="nil"/>
            </w:tcBorders>
            <w:noWrap/>
            <w:tcMar>
              <w:top w:w="15" w:type="dxa"/>
              <w:left w:w="15" w:type="dxa"/>
              <w:right w:w="15" w:type="dxa"/>
            </w:tcMar>
            <w:vAlign w:val="center"/>
          </w:tcPr>
          <w:p>
            <w:pPr>
              <w:jc w:val="center"/>
              <w:rPr>
                <w:rFonts w:hint="eastAsia" w:ascii="仿宋_GB2312" w:hAnsi="宋体" w:eastAsia="仿宋_GB2312" w:cs="仿宋_GB2312"/>
                <w:i w:val="0"/>
                <w:color w:val="000000"/>
                <w:sz w:val="22"/>
                <w:szCs w:val="22"/>
                <w:u w:val="none"/>
              </w:rPr>
            </w:pPr>
          </w:p>
        </w:tc>
      </w:tr>
      <w:tr>
        <w:tblPrEx>
          <w:tblCellMar>
            <w:top w:w="0" w:type="dxa"/>
            <w:left w:w="0" w:type="dxa"/>
            <w:bottom w:w="0" w:type="dxa"/>
            <w:right w:w="0" w:type="dxa"/>
          </w:tblCellMar>
        </w:tblPrEx>
        <w:trPr>
          <w:trHeight w:val="285" w:hRule="atLeast"/>
        </w:trPr>
        <w:tc>
          <w:tcPr>
            <w:tcW w:w="5000" w:type="pct"/>
            <w:gridSpan w:val="3"/>
            <w:tcBorders>
              <w:top w:val="nil"/>
              <w:left w:val="nil"/>
              <w:bottom w:val="nil"/>
              <w:right w:val="nil"/>
            </w:tcBorders>
            <w:noWrap/>
            <w:tcMar>
              <w:top w:w="15" w:type="dxa"/>
              <w:left w:w="15" w:type="dxa"/>
              <w:right w:w="15" w:type="dxa"/>
            </w:tcMar>
            <w:vAlign w:val="center"/>
          </w:tcPr>
          <w:p>
            <w:pPr>
              <w:jc w:val="left"/>
              <w:rPr>
                <w:rFonts w:hint="eastAsia" w:ascii="仿宋_GB2312" w:hAnsi="宋体" w:eastAsia="仿宋_GB2312" w:cs="仿宋_GB2312"/>
                <w:i w:val="0"/>
                <w:color w:val="000000"/>
                <w:sz w:val="22"/>
                <w:szCs w:val="22"/>
                <w:u w:val="none"/>
              </w:rPr>
            </w:pPr>
            <w:r>
              <w:rPr>
                <w:rFonts w:hint="eastAsia" w:ascii="仿宋_GB2312" w:hAnsi="宋体" w:eastAsia="仿宋_GB2312" w:cs="仿宋_GB2312"/>
                <w:i w:val="0"/>
                <w:color w:val="000000"/>
                <w:kern w:val="0"/>
                <w:sz w:val="24"/>
                <w:szCs w:val="24"/>
                <w:u w:val="none"/>
                <w:lang w:val="en-US" w:eastAsia="zh-CN" w:bidi="ar"/>
              </w:rPr>
              <w:t>注：企业招聘直播具体时间以24日直播为准。</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五、视频面试办法及流程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第一步：通过手机端或PC端进入专场页面后搜索应聘单位或直接选择中意岗位，登陆个人帐号后投递及预约视频面试；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第二步：点击视频预约后，选择面试岗位以及面试时间→等待企业确认最终面试时间（企业以短信形式发送通知）；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第三步：收到视频面试短信后，可用微信搜索小程序“多维云聘”， 以手机或微信方式登陆帐号，根据企业确认的面试时间，提前十分钟进入“面试间”，等待企业发起面试邀请；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第四步：接听视频面试→开始面试→得出面试结果。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咨询电话：</w:t>
      </w:r>
      <w:r>
        <w:rPr>
          <w:rFonts w:hint="eastAsia" w:ascii="仿宋_GB2312" w:hAnsi="微软雅黑" w:eastAsia="仿宋_GB2312"/>
          <w:color w:val="000000"/>
          <w:sz w:val="32"/>
          <w:szCs w:val="32"/>
        </w:rPr>
        <w:t>0851-88114888 15508504672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网    址：贵州公共招聘网（gzggzpw.gzsrs.cn）</w:t>
      </w:r>
    </w:p>
    <w:p>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贵州人才信息网（www.gzrc.com.cn）</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地    址：贵阳市毓秀路25号贵州省人才大市场4楼</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1899920" cy="1877695"/>
            <wp:effectExtent l="0" t="0" r="5080" b="8255"/>
            <wp:docPr id="2" name="图片 1" descr="RRGD)ZQUU}HBOOW8~A3]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RRGD)ZQUU}HBOOW8~A3]U~M"/>
                    <pic:cNvPicPr>
                      <a:picLocks noChangeAspect="1"/>
                    </pic:cNvPicPr>
                  </pic:nvPicPr>
                  <pic:blipFill>
                    <a:blip r:embed="rId4"/>
                    <a:stretch>
                      <a:fillRect/>
                    </a:stretch>
                  </pic:blipFill>
                  <pic:spPr>
                    <a:xfrm>
                      <a:off x="0" y="0"/>
                      <a:ext cx="1899920" cy="1877695"/>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drawing>
          <wp:inline distT="0" distB="0" distL="114300" distR="114300">
            <wp:extent cx="1740535" cy="1864995"/>
            <wp:effectExtent l="0" t="0" r="12065" b="1905"/>
            <wp:docPr id="5" name="图片 2" descr="15870933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1587093342(1)"/>
                    <pic:cNvPicPr>
                      <a:picLocks noChangeAspect="1"/>
                    </pic:cNvPicPr>
                  </pic:nvPicPr>
                  <pic:blipFill>
                    <a:blip r:embed="rId5"/>
                    <a:stretch>
                      <a:fillRect/>
                    </a:stretch>
                  </pic:blipFill>
                  <pic:spPr>
                    <a:xfrm>
                      <a:off x="0" y="0"/>
                      <a:ext cx="1740535" cy="18649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drawing>
          <wp:inline distT="0" distB="0" distL="114300" distR="114300">
            <wp:extent cx="1794510" cy="2058670"/>
            <wp:effectExtent l="0" t="0" r="15240" b="17780"/>
            <wp:docPr id="3" name="图片 3"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标题-1"/>
                    <pic:cNvPicPr>
                      <a:picLocks noChangeAspect="1"/>
                    </pic:cNvPicPr>
                  </pic:nvPicPr>
                  <pic:blipFill>
                    <a:blip r:embed="rId6"/>
                    <a:srcRect b="4176"/>
                    <a:stretch>
                      <a:fillRect/>
                    </a:stretch>
                  </pic:blipFill>
                  <pic:spPr>
                    <a:xfrm>
                      <a:off x="0" y="0"/>
                      <a:ext cx="1794510" cy="2058670"/>
                    </a:xfrm>
                    <a:prstGeom prst="rect">
                      <a:avLst/>
                    </a:prstGeom>
                    <a:noFill/>
                    <a:ln>
                      <a:noFill/>
                    </a:ln>
                  </pic:spPr>
                </pic:pic>
              </a:graphicData>
            </a:graphic>
          </wp:inline>
        </w:draw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drawing>
          <wp:inline distT="0" distB="0" distL="114300" distR="114300">
            <wp:extent cx="1988185" cy="1998345"/>
            <wp:effectExtent l="0" t="0" r="12065" b="1905"/>
            <wp:docPr id="4" name="图片 4" descr="15870934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7093430(1)"/>
                    <pic:cNvPicPr>
                      <a:picLocks noChangeAspect="1"/>
                    </pic:cNvPicPr>
                  </pic:nvPicPr>
                  <pic:blipFill>
                    <a:blip r:embed="rId7"/>
                    <a:srcRect t="1463" r="1501"/>
                    <a:stretch>
                      <a:fillRect/>
                    </a:stretch>
                  </pic:blipFill>
                  <pic:spPr>
                    <a:xfrm>
                      <a:off x="0" y="0"/>
                      <a:ext cx="1988185" cy="1998345"/>
                    </a:xfrm>
                    <a:prstGeom prst="rect">
                      <a:avLst/>
                    </a:prstGeom>
                    <a:noFill/>
                    <a:ln>
                      <a:noFill/>
                    </a:ln>
                  </pic:spPr>
                </pic:pic>
              </a:graphicData>
            </a:graphic>
          </wp:inline>
        </w:drawing>
      </w:r>
    </w:p>
    <w:p>
      <w:pPr>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36328"/>
    <w:rsid w:val="0434791E"/>
    <w:rsid w:val="07B61EE5"/>
    <w:rsid w:val="0ECB4E55"/>
    <w:rsid w:val="1F39486E"/>
    <w:rsid w:val="2288187F"/>
    <w:rsid w:val="496B3DEB"/>
    <w:rsid w:val="4AB560DC"/>
    <w:rsid w:val="55836328"/>
    <w:rsid w:val="56113E57"/>
    <w:rsid w:val="57F21229"/>
    <w:rsid w:val="60534598"/>
    <w:rsid w:val="72B200F0"/>
    <w:rsid w:val="783B0FA2"/>
    <w:rsid w:val="7A060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ind w:firstLine="250" w:firstLineChars="250"/>
      <w:outlineLvl w:val="3"/>
    </w:pPr>
    <w:rPr>
      <w:rFonts w:ascii="Cambria" w:hAnsi="Cambria" w:eastAsia="宋体" w:cs="Cambria"/>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2020-02-28T03:22:00Z</dcterms:created>
  <dc:creator>Administrator</dc:creator>
  <cp:lastModifiedBy>旺旺</cp:lastModifiedBy>
  <dcterms:modified xsi:type="dcterms:W3CDTF">2020-04-24T14:06:17Z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