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佳和农牧股份有限公司2017年校园招聘</w:t>
      </w:r>
    </w:p>
    <w:p>
      <w:pPr>
        <w:widowControl/>
        <w:spacing w:line="360" w:lineRule="auto"/>
        <w:ind w:firstLine="602" w:firstLineChars="250"/>
        <w:jc w:val="lef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一、公司简介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b/>
          <w:sz w:val="24"/>
          <w:szCs w:val="28"/>
        </w:rPr>
      </w:pPr>
      <w:r>
        <w:rPr>
          <w:rFonts w:hint="eastAsia"/>
          <w:color w:val="4C4C4C"/>
          <w:sz w:val="24"/>
          <w:szCs w:val="28"/>
        </w:rPr>
        <w:t>佳和农牧股份有限公司（简称佳和农牧）成立于2006年，以生猪产业化经营为主业，以生猪育种为核心；涵盖种猪、商品猪、饲料、兽药、果蔬、花卉苗木培育种植、仓储物流等多个产业项目。目前在湖南、湖北、广东、广西、江西、四川、浙江、安徽、河北、内蒙古、黑龙江等11省区发展设立了48家分子公司；兴建超过45个养殖基地，年生猪产能规模超过100万头。  </w:t>
      </w:r>
      <w:r>
        <w:rPr>
          <w:rStyle w:val="7"/>
          <w:rFonts w:hint="eastAsia"/>
          <w:color w:val="4C4C4C"/>
          <w:sz w:val="24"/>
          <w:szCs w:val="28"/>
        </w:rPr>
        <w:t> </w:t>
      </w:r>
      <w:r>
        <w:rPr>
          <w:rFonts w:hint="eastAsia"/>
          <w:color w:val="4C4C4C"/>
          <w:sz w:val="24"/>
          <w:szCs w:val="28"/>
        </w:rPr>
        <w:br w:type="textWrapping"/>
      </w:r>
      <w:r>
        <w:rPr>
          <w:rFonts w:hint="eastAsia"/>
          <w:color w:val="4C4C4C"/>
          <w:sz w:val="24"/>
          <w:szCs w:val="28"/>
        </w:rPr>
        <w:t>　   佳和农牧务实低调而抱负远大，通过几年的努力，公司已成为湖南省农业产业化龙头企业、湖南省战略性新兴产业百强企业、全国养猪行业百强优秀企业、湖南省养猪协会会长单位、中国畜牧业协会理事单位；公司商标为湖南省著名商标；旗下汩罗分公司为国家生猪核心育种场；公司多个养殖基地及生猪均通过无公害产地和产品认证。  </w:t>
      </w:r>
      <w:r>
        <w:rPr>
          <w:rStyle w:val="7"/>
          <w:rFonts w:hint="eastAsia"/>
          <w:color w:val="4C4C4C"/>
          <w:sz w:val="24"/>
          <w:szCs w:val="28"/>
        </w:rPr>
        <w:t> </w:t>
      </w:r>
      <w:r>
        <w:rPr>
          <w:rFonts w:hint="eastAsia"/>
          <w:color w:val="4C4C4C"/>
          <w:sz w:val="24"/>
          <w:szCs w:val="28"/>
        </w:rPr>
        <w:br w:type="textWrapping"/>
      </w:r>
      <w:r>
        <w:rPr>
          <w:rFonts w:hint="eastAsia"/>
          <w:color w:val="4C4C4C"/>
          <w:sz w:val="24"/>
          <w:szCs w:val="28"/>
        </w:rPr>
        <w:t>      佳和农牧本着“诚信、互助、双赢、发展、奉献”的企业理念，立足现有资源优势，突出主业和特色，向生猪的品种改良、肉类食品深加工两头延伸，逐步形成有市场竞争力的产业，将公司打造成生猪产业链航母。</w:t>
      </w:r>
    </w:p>
    <w:p>
      <w:pPr>
        <w:spacing w:line="360" w:lineRule="auto"/>
        <w:ind w:firstLine="482" w:firstLineChars="2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二、招聘计划</w:t>
      </w:r>
    </w:p>
    <w:tbl>
      <w:tblPr>
        <w:tblStyle w:val="6"/>
        <w:tblW w:w="9740" w:type="dxa"/>
        <w:jc w:val="center"/>
        <w:tblInd w:w="4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077"/>
        <w:gridCol w:w="1315"/>
        <w:gridCol w:w="2366"/>
        <w:gridCol w:w="3280"/>
      </w:tblGrid>
      <w:tr>
        <w:tblPrEx>
          <w:tblLayout w:type="fixed"/>
        </w:tblPrEx>
        <w:trPr>
          <w:trHeight w:val="453" w:hRule="atLeast"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Cs w:val="21"/>
              </w:rPr>
              <w:t>岗位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Cs w:val="21"/>
              </w:rPr>
              <w:t>需求人数</w:t>
            </w: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Cs w:val="21"/>
              </w:rPr>
              <w:t>学历要求</w:t>
            </w:r>
          </w:p>
        </w:tc>
        <w:tc>
          <w:tcPr>
            <w:tcW w:w="2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Cs w:val="21"/>
              </w:rPr>
              <w:t>专业要求</w:t>
            </w:r>
          </w:p>
        </w:tc>
        <w:tc>
          <w:tcPr>
            <w:tcW w:w="3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Cs w:val="21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管理培训生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0"/>
                <w:szCs w:val="21"/>
              </w:rPr>
              <w:t>（总助方向）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20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本科及以上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不限专业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总部统一分配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储备会计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20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大专及以上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财务类、会计类等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总部统一分配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育种员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本科及以上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动物遗传育种与繁殖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、 动物医学等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总部统一分配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企划专员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大专及以上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视觉传达设计、平面设计、美术教育、动画、室内设计等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长沙市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生产管理储备生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大专及以上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动物科学、畜牧兽医、动物医学等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湖南、湖北、广东、河北、江西、四川、浙江、贵州、安徽、内蒙古、黑龙江、广西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实验员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本科及以上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 xml:space="preserve"> 动物营养与饲料科学、动物医学等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长沙县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行政人事专员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20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大专及以上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不限专业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湖南、湖北、广东、河北、江西、四川、浙江、贵州、安徽、内蒙古、黑龙江、广西</w:t>
            </w:r>
          </w:p>
        </w:tc>
      </w:tr>
    </w:tbl>
    <w:p>
      <w:pPr>
        <w:widowControl/>
        <w:spacing w:line="360" w:lineRule="auto"/>
        <w:ind w:firstLine="562" w:firstLineChars="200"/>
        <w:jc w:val="left"/>
        <w:rPr>
          <w:rFonts w:cs="Tahoma" w:asciiTheme="minorEastAsia" w:hAnsiTheme="minorEastAsia"/>
          <w:color w:val="313131"/>
          <w:kern w:val="0"/>
          <w:sz w:val="28"/>
          <w:szCs w:val="24"/>
        </w:rPr>
      </w:pPr>
      <w:r>
        <w:rPr>
          <w:rFonts w:hint="eastAsia" w:cs="Tahoma" w:asciiTheme="minorEastAsia" w:hAnsiTheme="minorEastAsia"/>
          <w:b/>
          <w:bCs/>
          <w:color w:val="313131"/>
          <w:kern w:val="0"/>
          <w:sz w:val="28"/>
          <w:szCs w:val="24"/>
        </w:rPr>
        <w:t>三、薪酬福利：</w:t>
      </w:r>
    </w:p>
    <w:p>
      <w:pPr>
        <w:widowControl/>
        <w:spacing w:line="360" w:lineRule="auto"/>
        <w:ind w:firstLine="480"/>
        <w:jc w:val="left"/>
        <w:rPr>
          <w:rFonts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>1、</w:t>
      </w:r>
      <w:r>
        <w:rPr>
          <w:rFonts w:hint="eastAsia" w:cs="Tahoma" w:asciiTheme="minorEastAsia" w:hAnsiTheme="minorEastAsia"/>
          <w:color w:val="3E3E3E"/>
          <w:kern w:val="0"/>
          <w:sz w:val="24"/>
          <w:szCs w:val="24"/>
        </w:rPr>
        <w:t>应届生首年收入，大专生4-7万元；本科生5-8万元；硕士研究生7-10万元。</w:t>
      </w:r>
    </w:p>
    <w:p>
      <w:pPr>
        <w:widowControl/>
        <w:spacing w:line="360" w:lineRule="auto"/>
        <w:ind w:firstLine="480"/>
        <w:jc w:val="left"/>
        <w:rPr>
          <w:rFonts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E3E3E"/>
          <w:kern w:val="0"/>
          <w:sz w:val="24"/>
          <w:szCs w:val="24"/>
        </w:rPr>
        <w:t>2、薪酬结构：基本工资+绩效奖金+超目标奖励+年终奖+司龄补贴+其他补贴。</w:t>
      </w:r>
    </w:p>
    <w:p>
      <w:pPr>
        <w:widowControl/>
        <w:spacing w:line="360" w:lineRule="auto"/>
        <w:ind w:firstLine="480"/>
        <w:jc w:val="left"/>
        <w:rPr>
          <w:rFonts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>3、福利：免费食宿、年节礼金、五险一金、商业保险、健康检查、员工活动等。</w:t>
      </w:r>
    </w:p>
    <w:p>
      <w:pPr>
        <w:widowControl/>
        <w:spacing w:line="360" w:lineRule="auto"/>
        <w:ind w:firstLine="480"/>
        <w:jc w:val="left"/>
        <w:rPr>
          <w:rFonts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>4、培训与成长：以师带徒方式，为新员工提供岗位所需技能、管理知识跟踪培训；定期分层次举办生产类、管理类的培训和研讨。</w:t>
      </w:r>
    </w:p>
    <w:p>
      <w:pPr>
        <w:widowControl/>
        <w:spacing w:line="360" w:lineRule="auto"/>
        <w:ind w:firstLine="480"/>
        <w:jc w:val="left"/>
        <w:rPr>
          <w:rFonts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>6、晋升途径：佳和农牧的创业发展模式，为年轻人提供广阔的发展空间，通过规范职层、职级、职衔、职等以及双通道发展模式的设计，为有能力有潜质的年轻员工的发展晋升提供强力保障。</w:t>
      </w:r>
    </w:p>
    <w:p>
      <w:pPr>
        <w:widowControl/>
        <w:spacing w:line="360" w:lineRule="auto"/>
        <w:ind w:firstLine="422" w:firstLineChars="150"/>
        <w:jc w:val="left"/>
        <w:rPr>
          <w:rFonts w:cs="Tahoma" w:asciiTheme="minorEastAsia" w:hAnsiTheme="minorEastAsia"/>
          <w:b/>
          <w:bCs/>
          <w:color w:val="313131"/>
          <w:kern w:val="0"/>
          <w:sz w:val="28"/>
          <w:szCs w:val="24"/>
        </w:rPr>
      </w:pPr>
      <w:r>
        <w:rPr>
          <w:rFonts w:hint="eastAsia" w:cs="Tahoma" w:asciiTheme="minorEastAsia" w:hAnsiTheme="minorEastAsia"/>
          <w:b/>
          <w:bCs/>
          <w:color w:val="313131"/>
          <w:kern w:val="0"/>
          <w:sz w:val="28"/>
          <w:szCs w:val="24"/>
        </w:rPr>
        <w:t>四、招聘流程及途径：</w:t>
      </w:r>
    </w:p>
    <w:p>
      <w:pPr>
        <w:widowControl/>
        <w:spacing w:line="360" w:lineRule="auto"/>
        <w:ind w:firstLine="480"/>
        <w:jc w:val="left"/>
        <w:rPr>
          <w:rFonts w:hint="eastAsia" w:cs="Tahoma" w:asciiTheme="minorEastAsia" w:hAnsiTheme="minorEastAsia"/>
          <w:color w:val="3E3E3E"/>
          <w:kern w:val="0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E3E3E"/>
          <w:kern w:val="0"/>
          <w:sz w:val="24"/>
          <w:szCs w:val="24"/>
          <w:shd w:val="clear" w:color="auto" w:fill="FFFFFF"/>
        </w:rPr>
        <w:t>宣讲会/供需见面会→简历筛选→面试(两轮面试)→签约。</w:t>
      </w:r>
    </w:p>
    <w:p>
      <w:pPr>
        <w:widowControl/>
        <w:spacing w:line="360" w:lineRule="auto"/>
        <w:ind w:firstLine="422" w:firstLineChars="150"/>
        <w:jc w:val="left"/>
        <w:rPr>
          <w:rFonts w:hint="eastAsia" w:cs="Tahoma" w:asciiTheme="minorEastAsia" w:hAnsiTheme="minorEastAsia"/>
          <w:b/>
          <w:bCs/>
          <w:color w:val="313131"/>
          <w:kern w:val="0"/>
          <w:sz w:val="28"/>
          <w:szCs w:val="24"/>
        </w:rPr>
      </w:pPr>
      <w:r>
        <w:rPr>
          <w:rFonts w:hint="eastAsia" w:cs="Tahoma" w:asciiTheme="minorEastAsia" w:hAnsiTheme="minorEastAsia"/>
          <w:b/>
          <w:bCs/>
          <w:color w:val="313131"/>
          <w:kern w:val="0"/>
          <w:sz w:val="28"/>
          <w:szCs w:val="24"/>
          <w:lang w:val="en-US" w:eastAsia="zh-CN"/>
        </w:rPr>
        <w:t>五、</w:t>
      </w:r>
      <w:r>
        <w:rPr>
          <w:rFonts w:hint="eastAsia" w:cs="Tahoma" w:asciiTheme="minorEastAsia" w:hAnsiTheme="minorEastAsia"/>
          <w:b/>
          <w:bCs/>
          <w:color w:val="313131"/>
          <w:kern w:val="0"/>
          <w:sz w:val="28"/>
          <w:szCs w:val="24"/>
        </w:rPr>
        <w:t>联系方式</w:t>
      </w:r>
    </w:p>
    <w:p>
      <w:pPr>
        <w:widowControl/>
        <w:spacing w:line="360" w:lineRule="auto"/>
        <w:ind w:firstLine="480"/>
        <w:jc w:val="left"/>
        <w:rPr>
          <w:rFonts w:hint="eastAsia"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>1、联系部门：招生与就业指导办公室（中区办公楼一楼）</w:t>
      </w:r>
    </w:p>
    <w:p>
      <w:pPr>
        <w:widowControl/>
        <w:spacing w:line="360" w:lineRule="auto"/>
        <w:ind w:firstLine="480"/>
        <w:jc w:val="left"/>
        <w:rPr>
          <w:rFonts w:hint="eastAsia"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>2、联系人及联系电话：</w:t>
      </w:r>
    </w:p>
    <w:p>
      <w:pPr>
        <w:widowControl/>
        <w:spacing w:line="360" w:lineRule="auto"/>
        <w:ind w:firstLine="480"/>
        <w:jc w:val="left"/>
        <w:rPr>
          <w:rFonts w:hint="eastAsia"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 xml:space="preserve">蒙明洲老师：8610627 </w:t>
      </w:r>
    </w:p>
    <w:p>
      <w:pPr>
        <w:widowControl/>
        <w:spacing w:line="360" w:lineRule="auto"/>
        <w:ind w:firstLine="480"/>
        <w:jc w:val="left"/>
        <w:rPr>
          <w:rFonts w:hint="eastAsia" w:cs="Tahoma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13131"/>
          <w:kern w:val="0"/>
          <w:sz w:val="24"/>
          <w:szCs w:val="24"/>
        </w:rPr>
        <w:t>陈再华老师：8610790</w:t>
      </w:r>
    </w:p>
    <w:p>
      <w:pPr>
        <w:widowControl/>
        <w:spacing w:line="360" w:lineRule="auto"/>
        <w:ind w:firstLine="480"/>
        <w:jc w:val="left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021" w:right="1247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274"/>
    <w:rsid w:val="00087790"/>
    <w:rsid w:val="0009415A"/>
    <w:rsid w:val="000C59B9"/>
    <w:rsid w:val="00103A73"/>
    <w:rsid w:val="0011151F"/>
    <w:rsid w:val="00114274"/>
    <w:rsid w:val="00145CD0"/>
    <w:rsid w:val="001904A3"/>
    <w:rsid w:val="002140F1"/>
    <w:rsid w:val="00253877"/>
    <w:rsid w:val="002A0524"/>
    <w:rsid w:val="002A0740"/>
    <w:rsid w:val="00316E02"/>
    <w:rsid w:val="00323A96"/>
    <w:rsid w:val="003C1947"/>
    <w:rsid w:val="00401008"/>
    <w:rsid w:val="004013F7"/>
    <w:rsid w:val="00415CB8"/>
    <w:rsid w:val="00441C46"/>
    <w:rsid w:val="0045575F"/>
    <w:rsid w:val="004851FC"/>
    <w:rsid w:val="004E29E3"/>
    <w:rsid w:val="004E424E"/>
    <w:rsid w:val="005A3BFD"/>
    <w:rsid w:val="005D065F"/>
    <w:rsid w:val="005D7561"/>
    <w:rsid w:val="00616939"/>
    <w:rsid w:val="00637BB9"/>
    <w:rsid w:val="00662753"/>
    <w:rsid w:val="00676B83"/>
    <w:rsid w:val="006B3595"/>
    <w:rsid w:val="00730A84"/>
    <w:rsid w:val="007430B3"/>
    <w:rsid w:val="007915ED"/>
    <w:rsid w:val="0079397D"/>
    <w:rsid w:val="007C4DFC"/>
    <w:rsid w:val="007E2268"/>
    <w:rsid w:val="007E68D1"/>
    <w:rsid w:val="00822DAF"/>
    <w:rsid w:val="008C0993"/>
    <w:rsid w:val="008C2748"/>
    <w:rsid w:val="008C56BB"/>
    <w:rsid w:val="008F226B"/>
    <w:rsid w:val="008F39EE"/>
    <w:rsid w:val="00901850"/>
    <w:rsid w:val="00901CE6"/>
    <w:rsid w:val="00930474"/>
    <w:rsid w:val="009640ED"/>
    <w:rsid w:val="00971983"/>
    <w:rsid w:val="009A6170"/>
    <w:rsid w:val="009B5A53"/>
    <w:rsid w:val="009E3754"/>
    <w:rsid w:val="00A43A01"/>
    <w:rsid w:val="00A6567E"/>
    <w:rsid w:val="00A82FE4"/>
    <w:rsid w:val="00A85699"/>
    <w:rsid w:val="00AD2640"/>
    <w:rsid w:val="00AF2FBE"/>
    <w:rsid w:val="00B11C0F"/>
    <w:rsid w:val="00B325F3"/>
    <w:rsid w:val="00BA08D2"/>
    <w:rsid w:val="00BD067F"/>
    <w:rsid w:val="00BD3403"/>
    <w:rsid w:val="00BD6EB1"/>
    <w:rsid w:val="00BF5A29"/>
    <w:rsid w:val="00C50F82"/>
    <w:rsid w:val="00C63FB9"/>
    <w:rsid w:val="00CC00E4"/>
    <w:rsid w:val="00CE3716"/>
    <w:rsid w:val="00D023DF"/>
    <w:rsid w:val="00DA2299"/>
    <w:rsid w:val="00E00F0F"/>
    <w:rsid w:val="00E41813"/>
    <w:rsid w:val="00E939C9"/>
    <w:rsid w:val="00EB54A0"/>
    <w:rsid w:val="00F22F09"/>
    <w:rsid w:val="00F8052D"/>
    <w:rsid w:val="00F8287F"/>
    <w:rsid w:val="00FA19B2"/>
    <w:rsid w:val="00FC4FF9"/>
    <w:rsid w:val="00FF0443"/>
    <w:rsid w:val="00FF1735"/>
    <w:rsid w:val="171474AC"/>
    <w:rsid w:val="589F6E08"/>
    <w:rsid w:val="58A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apple-converted-space"/>
    <w:basedOn w:val="4"/>
    <w:uiPriority w:val="0"/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C471C-2701-45C9-9D2E-7CA874C683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1044</Characters>
  <Lines>8</Lines>
  <Paragraphs>2</Paragraphs>
  <ScaleCrop>false</ScaleCrop>
  <LinksUpToDate>false</LinksUpToDate>
  <CharactersWithSpaces>1225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2017-02-23T08:56:00Z</dcterms:created>
  <dc:creator>佳和人资lee</dc:creator>
  <cp:lastModifiedBy>蒙明洲</cp:lastModifiedBy>
  <dcterms:modified xsi:type="dcterms:W3CDTF">2017-04-19T03:13:25Z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